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1D" w:rsidRDefault="001A5B1D" w:rsidP="00957043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</w:p>
    <w:p w:rsidR="00957043" w:rsidRDefault="00957043" w:rsidP="00957043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 w:rsidRPr="00F05F02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Luther Area Public Library</w:t>
      </w:r>
    </w:p>
    <w:p w:rsidR="00CC1E20" w:rsidRDefault="00F339C2" w:rsidP="00957043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 xml:space="preserve">Freedom of Information Act </w:t>
      </w:r>
      <w:r w:rsidR="00CC479D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Request</w:t>
      </w:r>
    </w:p>
    <w:p w:rsidR="001A5B1D" w:rsidRPr="00F05F02" w:rsidRDefault="001A5B1D" w:rsidP="00957043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</w:p>
    <w:p w:rsidR="00957043" w:rsidRPr="00F05F02" w:rsidRDefault="00957043" w:rsidP="00957043">
      <w:pPr>
        <w:autoSpaceDE w:val="0"/>
        <w:autoSpaceDN w:val="0"/>
        <w:adjustRightInd w:val="0"/>
        <w:spacing w:after="0" w:line="240" w:lineRule="auto"/>
        <w:jc w:val="center"/>
        <w:rPr>
          <w:rFonts w:ascii="DDMGNB+TimesNewRoman,Bold" w:hAnsi="DDMGNB+TimesNewRoman,Bold" w:cs="DDMGNB+TimesNewRoman,Bold"/>
          <w:color w:val="000000"/>
          <w:sz w:val="24"/>
          <w:szCs w:val="24"/>
        </w:rPr>
      </w:pPr>
    </w:p>
    <w:p w:rsidR="00A37BC0" w:rsidRDefault="00D06B09" w:rsidP="0083336C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LB+TimesNewRoman" w:hAnsi="DDMGLB+TimesNewRoman" w:cs="DDMGLB+TimesNewRoman"/>
          <w:color w:val="000000"/>
          <w:sz w:val="28"/>
          <w:szCs w:val="28"/>
        </w:rPr>
        <w:t xml:space="preserve">    </w:t>
      </w:r>
      <w:r w:rsidR="00957043">
        <w:rPr>
          <w:rFonts w:ascii="DDMGLB+TimesNewRoman" w:hAnsi="DDMGLB+TimesNewRoman" w:cs="DDMGLB+TimesNewRoman"/>
          <w:color w:val="000000"/>
          <w:sz w:val="28"/>
          <w:szCs w:val="28"/>
        </w:rPr>
        <w:t xml:space="preserve">The Luther Area Public Library </w:t>
      </w:r>
      <w:r w:rsidR="00A92FBD">
        <w:rPr>
          <w:rFonts w:ascii="DDMGLB+TimesNewRoman" w:hAnsi="DDMGLB+TimesNewRoman" w:cs="DDMGLB+TimesNewRoman"/>
          <w:color w:val="000000"/>
          <w:sz w:val="28"/>
          <w:szCs w:val="28"/>
        </w:rPr>
        <w:t xml:space="preserve">documents and records shall be available to the public in accordance with the Michigan Freedom of Information Act, MCL 15.231 </w:t>
      </w:r>
      <w:proofErr w:type="gramStart"/>
      <w:r w:rsidR="00A92FBD">
        <w:rPr>
          <w:rFonts w:ascii="DDMGLB+TimesNewRoman" w:hAnsi="DDMGLB+TimesNewRoman" w:cs="DDMGLB+TimesNewRoman"/>
          <w:color w:val="000000"/>
          <w:sz w:val="28"/>
          <w:szCs w:val="28"/>
        </w:rPr>
        <w:t>et</w:t>
      </w:r>
      <w:proofErr w:type="gramEnd"/>
      <w:r w:rsidR="00A92FBD">
        <w:rPr>
          <w:rFonts w:ascii="DDMGLB+TimesNewRoman" w:hAnsi="DDMGLB+TimesNewRoman" w:cs="DDMGLB+TimesNewRoman"/>
          <w:color w:val="000000"/>
          <w:sz w:val="28"/>
          <w:szCs w:val="28"/>
        </w:rPr>
        <w:t xml:space="preserve"> </w:t>
      </w:r>
      <w:proofErr w:type="spellStart"/>
      <w:r w:rsidR="00A92FBD">
        <w:rPr>
          <w:rFonts w:ascii="DDMGLB+TimesNewRoman" w:hAnsi="DDMGLB+TimesNewRoman" w:cs="DDMGLB+TimesNewRoman"/>
          <w:color w:val="000000"/>
          <w:sz w:val="28"/>
          <w:szCs w:val="28"/>
        </w:rPr>
        <w:t>seq</w:t>
      </w:r>
      <w:proofErr w:type="spellEnd"/>
      <w:r w:rsidR="00A92FBD">
        <w:rPr>
          <w:rFonts w:ascii="DDMGLB+TimesNewRoman" w:hAnsi="DDMGLB+TimesNewRoman" w:cs="DDMGLB+TimesNewRoman"/>
          <w:color w:val="000000"/>
          <w:sz w:val="28"/>
          <w:szCs w:val="28"/>
        </w:rPr>
        <w:t xml:space="preserve"> (“FOIA”). Costs associated with responding to a request will be char</w:t>
      </w:r>
      <w:r w:rsidR="00186034">
        <w:rPr>
          <w:rFonts w:ascii="DDMGLB+TimesNewRoman" w:hAnsi="DDMGLB+TimesNewRoman" w:cs="DDMGLB+TimesNewRoman"/>
          <w:color w:val="000000"/>
          <w:sz w:val="28"/>
          <w:szCs w:val="28"/>
        </w:rPr>
        <w:t>g</w:t>
      </w:r>
      <w:r w:rsidR="00A92FBD">
        <w:rPr>
          <w:rFonts w:ascii="DDMGLB+TimesNewRoman" w:hAnsi="DDMGLB+TimesNewRoman" w:cs="DDMGLB+TimesNewRoman"/>
          <w:color w:val="000000"/>
          <w:sz w:val="28"/>
          <w:szCs w:val="28"/>
        </w:rPr>
        <w:t xml:space="preserve">ed to the requestor. </w:t>
      </w:r>
    </w:p>
    <w:p w:rsidR="001A5B1D" w:rsidRDefault="001A5B1D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620ED6" w:rsidRDefault="00620ED6" w:rsidP="00620ED6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/>
          <w:color w:val="000000"/>
          <w:sz w:val="28"/>
          <w:szCs w:val="28"/>
        </w:rPr>
        <w:t>How to Submit Written Requests</w:t>
      </w:r>
    </w:p>
    <w:p w:rsidR="00620ED6" w:rsidRPr="00620ED6" w:rsidRDefault="00620ED6" w:rsidP="00620ED6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FOIA Requests to the </w:t>
      </w:r>
      <w:r w:rsidR="00C65249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Library can be sent by email, 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mail</w:t>
      </w:r>
      <w:r w:rsidR="00C65249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, or faxed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to:</w:t>
      </w:r>
    </w:p>
    <w:p w:rsidR="00CC479D" w:rsidRDefault="00CC479D" w:rsidP="00620ED6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620ED6" w:rsidRDefault="00620ED6" w:rsidP="00620ED6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E-mail: </w:t>
      </w:r>
      <w:hyperlink r:id="rId6" w:history="1">
        <w:r w:rsidRPr="00EA78DE">
          <w:rPr>
            <w:rStyle w:val="Hyperlink"/>
            <w:rFonts w:ascii="DDMGNB+TimesNewRoman,Bold" w:hAnsi="DDMGNB+TimesNewRoman,Bold" w:cs="DDMGNB+TimesNewRoman,Bold"/>
            <w:bCs/>
            <w:sz w:val="28"/>
            <w:szCs w:val="28"/>
          </w:rPr>
          <w:t>lutherlibrary@att.net</w:t>
        </w:r>
      </w:hyperlink>
    </w:p>
    <w:p w:rsidR="00620ED6" w:rsidRDefault="00620ED6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Mail: Luther Area Public Library</w:t>
      </w:r>
    </w:p>
    <w:p w:rsidR="00620ED6" w:rsidRDefault="00620ED6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Attn: FOIA Coordinator/Library Director</w:t>
      </w:r>
    </w:p>
    <w:p w:rsidR="00620ED6" w:rsidRDefault="00620ED6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PO Box 86</w:t>
      </w:r>
    </w:p>
    <w:p w:rsidR="00620ED6" w:rsidRDefault="00620ED6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Luther, MI 49656</w:t>
      </w:r>
    </w:p>
    <w:p w:rsidR="00C65249" w:rsidRDefault="00C65249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Fax: 231-797-8010</w:t>
      </w:r>
    </w:p>
    <w:p w:rsidR="00620ED6" w:rsidRDefault="00620ED6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620ED6" w:rsidRDefault="00620ED6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Requests should include a name, phone number, and mailing address. </w:t>
      </w:r>
    </w:p>
    <w:p w:rsidR="00B922E3" w:rsidRDefault="00B922E3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C3039C" w:rsidRPr="00C3039C" w:rsidRDefault="00C3039C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 w:rsidRPr="00C3039C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 xml:space="preserve">Understanding the Library’s Written </w:t>
      </w:r>
      <w:r w:rsidR="00186034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R</w:t>
      </w:r>
      <w:r w:rsidRPr="00C3039C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esponses to FOIA Requests</w:t>
      </w:r>
    </w:p>
    <w:p w:rsidR="00B922E3" w:rsidRDefault="00B922E3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The Library has several options when responding to written requests for public records. </w:t>
      </w:r>
      <w:r w:rsidR="002554AD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The Library is allowed 10 business days to respond. After the allowed 10 business days, the Library 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can grant the FOIA request, deny it, grant</w:t>
      </w:r>
      <w:r w:rsidR="002554AD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it in part and deny it in part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, or take one 10 business day extension.</w:t>
      </w:r>
      <w:r w:rsidR="00186034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</w:t>
      </w:r>
      <w:r w:rsidR="00264130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After the 10 business day extension, the Library has to respond with one of the other options. </w:t>
      </w:r>
    </w:p>
    <w:p w:rsidR="002554AD" w:rsidRDefault="002554AD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AE19D1" w:rsidRDefault="00B922E3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If the request is granted or granted in part and denied in part, the Library </w:t>
      </w:r>
      <w:r w:rsidR="00C432DD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shall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also charge a fee to process the request. </w:t>
      </w:r>
      <w:r w:rsidRPr="001C27A4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There is no fee for requests that do not require the Library to incur costs</w:t>
      </w:r>
      <w:r w:rsidR="007858C9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. </w:t>
      </w:r>
      <w:r w:rsidR="00C432DD" w:rsidRPr="001C27A4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In cases where there is a charge, the Library will provide</w:t>
      </w:r>
      <w:r w:rsidR="00C432DD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a detailed itemization of the fee.  </w:t>
      </w:r>
      <w:r w:rsidR="00AE19D1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The library may require </w:t>
      </w:r>
      <w:r w:rsidR="00C432DD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payment of</w:t>
      </w:r>
      <w:r w:rsidR="00AE19D1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a good-faith deposit before it processes </w:t>
      </w:r>
      <w:r w:rsidR="00C432DD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a</w:t>
      </w:r>
      <w:r w:rsidR="00AE19D1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request. After</w:t>
      </w:r>
      <w:r w:rsidR="00C432DD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payment of</w:t>
      </w:r>
      <w:r w:rsidR="00AE19D1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the deposit and final balance due, the library will produce records in its possession that fall within the scope of </w:t>
      </w:r>
      <w:r w:rsidR="00C432DD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</w:t>
      </w:r>
      <w:r w:rsidR="00AE19D1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request and that legally may be disclosed to the public. The Library may also notify </w:t>
      </w:r>
      <w:r w:rsidR="00C432DD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requestor</w:t>
      </w:r>
      <w:r w:rsidR="00AE19D1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that some of the records requested are available on its website. </w:t>
      </w:r>
    </w:p>
    <w:p w:rsidR="00AE19D1" w:rsidRDefault="00AE19D1" w:rsidP="00957043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AE19D1" w:rsidRPr="00AE19D1" w:rsidRDefault="00AE19D1" w:rsidP="00AE19D1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C3039C" w:rsidRDefault="00C3039C" w:rsidP="00C30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C3039C" w:rsidRDefault="00C3039C" w:rsidP="00C30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C3039C" w:rsidRDefault="00C3039C" w:rsidP="00C30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C3039C">
        <w:rPr>
          <w:rFonts w:ascii="Arial" w:hAnsi="Arial" w:cs="Arial"/>
          <w:bCs/>
          <w:color w:val="000000"/>
          <w:sz w:val="28"/>
          <w:szCs w:val="28"/>
        </w:rPr>
        <w:t>Page 1</w:t>
      </w:r>
      <w:r w:rsidRPr="00C3039C">
        <w:rPr>
          <w:rFonts w:ascii="Arial" w:hAnsi="Arial" w:cs="Arial"/>
          <w:bCs/>
          <w:color w:val="000000"/>
          <w:sz w:val="28"/>
          <w:szCs w:val="28"/>
        </w:rPr>
        <w:tab/>
      </w:r>
      <w:r w:rsidRPr="00C3039C">
        <w:rPr>
          <w:rFonts w:ascii="Arial" w:hAnsi="Arial" w:cs="Arial"/>
          <w:bCs/>
          <w:color w:val="000000"/>
          <w:sz w:val="28"/>
          <w:szCs w:val="28"/>
        </w:rPr>
        <w:tab/>
      </w:r>
      <w:r w:rsidRPr="00C3039C">
        <w:rPr>
          <w:rFonts w:ascii="Arial" w:hAnsi="Arial" w:cs="Arial"/>
          <w:bCs/>
          <w:color w:val="000000"/>
          <w:sz w:val="28"/>
          <w:szCs w:val="28"/>
        </w:rPr>
        <w:tab/>
      </w:r>
      <w:r w:rsidRPr="00C3039C">
        <w:rPr>
          <w:rFonts w:ascii="Arial" w:hAnsi="Arial" w:cs="Arial"/>
          <w:bCs/>
          <w:color w:val="000000"/>
          <w:sz w:val="28"/>
          <w:szCs w:val="28"/>
        </w:rPr>
        <w:tab/>
        <w:t>Freedom of Information Act Request Policy</w:t>
      </w:r>
    </w:p>
    <w:p w:rsidR="00264130" w:rsidRDefault="00264130" w:rsidP="00C30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264130" w:rsidRDefault="00264130" w:rsidP="00264130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lastRenderedPageBreak/>
        <w:t>If the request is denied, the library will inform the requestor of the basis for the denial in a written notice. Reasons the Library may deny a request may include:</w:t>
      </w:r>
    </w:p>
    <w:p w:rsidR="00C3039C" w:rsidRDefault="007B559E" w:rsidP="00957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Requestor</w:t>
      </w:r>
      <w:r w:rsidR="00C3039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did not describe the records 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r</w:t>
      </w:r>
      <w:r w:rsidR="00C3039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equested well enough and the library cannot determine what 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is being</w:t>
      </w:r>
      <w:r w:rsidR="00C3039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ask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ed</w:t>
      </w:r>
      <w:r w:rsidR="00D52D1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for; or</w:t>
      </w:r>
    </w:p>
    <w:p w:rsidR="00620ED6" w:rsidRPr="00C3039C" w:rsidRDefault="00651B07" w:rsidP="009570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 w:rsidRPr="00C3039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The Library has determined that it does not have records that respond to </w:t>
      </w:r>
      <w:r w:rsidR="007B559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</w:t>
      </w:r>
      <w:r w:rsidR="00D52D1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request in its possession; or</w:t>
      </w:r>
      <w:r w:rsidRPr="00C3039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</w:t>
      </w:r>
      <w:r w:rsidR="00AE19D1" w:rsidRPr="00C3039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  </w:t>
      </w:r>
      <w:r w:rsidR="00B922E3" w:rsidRPr="00C3039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  </w:t>
      </w:r>
    </w:p>
    <w:p w:rsidR="001A5B1D" w:rsidRDefault="00651B07" w:rsidP="00651B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The records do not exist (The library is not required to create new public records to satisfy a request, nor make a summary or </w:t>
      </w:r>
      <w:r w:rsidR="00D63011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compilation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of information); or</w:t>
      </w:r>
    </w:p>
    <w:p w:rsidR="00651B07" w:rsidRDefault="00651B07" w:rsidP="00651B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records requested are exempt from public disclosure under FOIA or another State or Federal Statues or Regulation, for example, the Michigan Library Privacy Act, MCL 397.601 ET SEQ.</w:t>
      </w:r>
    </w:p>
    <w:p w:rsidR="00651B07" w:rsidRDefault="00651B07" w:rsidP="00651B07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651B07" w:rsidRDefault="00651B07" w:rsidP="00651B07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If all or pa</w:t>
      </w:r>
      <w:r w:rsidR="007B559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rt of a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request is denied, the Library will inform </w:t>
      </w:r>
      <w:r w:rsidR="007B559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requester o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f </w:t>
      </w:r>
      <w:r w:rsidR="007B559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his or her 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right to appeal its denial to the </w:t>
      </w:r>
      <w:r w:rsidR="007B559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Luther Area Public Library Board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. </w:t>
      </w:r>
    </w:p>
    <w:p w:rsidR="00651B07" w:rsidRDefault="00651B07" w:rsidP="00651B07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C3039C" w:rsidRPr="00C3039C" w:rsidRDefault="00C3039C" w:rsidP="00651B07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 w:rsidRPr="00C3039C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Deposit Requirements</w:t>
      </w:r>
    </w:p>
    <w:p w:rsidR="00D97C56" w:rsidRDefault="00823077" w:rsidP="00651B07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If the Library estimates a fee to process a FOI</w:t>
      </w:r>
      <w:r w:rsidR="007858C9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A request to be greater than $50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.00, the Library will require a good-faith deposit before providing the public records. The deposit shall not exceed ½ of the total estimated fee. Any written notice containing a notice of a deposit shall also contain a best efforts estimate by the Library requiring the timeframe </w:t>
      </w:r>
      <w:r w:rsidR="00D97C56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after a deposit is received that it will take the Library to provide the public records. The timeframe 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estimate is not binding</w:t>
      </w:r>
      <w:r w:rsidR="00D97C56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upon the Library, but the Library shall provide in good faith and strive to be reasonably accurate and to provide the public records in a manner based on this State’s public policy under section 1 of FOIA, MCL 15.231, and the nature of the request in the particular instance.   </w:t>
      </w:r>
    </w:p>
    <w:p w:rsidR="001A5B1D" w:rsidRDefault="001A5B1D" w:rsidP="00DB32E2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D97C56" w:rsidRDefault="00D97C56" w:rsidP="00DB32E2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If the total amount in a previous records request has not been paid in full, the Library may require a deposit of up to 100% of the estimated fee before a full search of records for any subsequent request. </w:t>
      </w:r>
    </w:p>
    <w:p w:rsidR="00D97C56" w:rsidRDefault="00D97C56" w:rsidP="00DB32E2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D97C56" w:rsidRDefault="00D97C56" w:rsidP="00DB32E2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 w:rsidRPr="00D97C56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Fee Calculations</w:t>
      </w:r>
    </w:p>
    <w:p w:rsidR="00D97C56" w:rsidRDefault="00D97C56" w:rsidP="00DB32E2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The FOIA permits </w:t>
      </w:r>
      <w:r w:rsidR="00C92841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library to charge a fee to process FOIA requests using a form to give you detailed itemization of the costs involved. The Library may charge the following costs:</w:t>
      </w:r>
    </w:p>
    <w:p w:rsidR="00C92841" w:rsidRDefault="00C92841" w:rsidP="00DB32E2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C92841" w:rsidRDefault="00C92841" w:rsidP="00C928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cost of labor for search, location, and examination of public records;</w:t>
      </w:r>
    </w:p>
    <w:p w:rsidR="00C92841" w:rsidRDefault="00C92841" w:rsidP="00C928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costs of labor for the review of public records and separation and deletion of exempt from nonexempt material;</w:t>
      </w:r>
    </w:p>
    <w:p w:rsidR="00C92841" w:rsidRDefault="00C92841" w:rsidP="00C9284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cost of non-paper physical media;</w:t>
      </w:r>
    </w:p>
    <w:p w:rsidR="00C3039C" w:rsidRDefault="00C92841" w:rsidP="00C303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cost of duplication and publication of public records;</w:t>
      </w:r>
    </w:p>
    <w:p w:rsidR="00C3039C" w:rsidRDefault="00C3039C" w:rsidP="00C303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C3039C" w:rsidRPr="00C3039C" w:rsidRDefault="00C3039C" w:rsidP="00C3039C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 w:rsidRPr="00C3039C">
        <w:rPr>
          <w:rFonts w:ascii="Arial" w:hAnsi="Arial" w:cs="Arial"/>
          <w:bCs/>
          <w:color w:val="000000"/>
          <w:sz w:val="28"/>
          <w:szCs w:val="28"/>
        </w:rPr>
        <w:t>Page 2</w:t>
      </w:r>
      <w:r w:rsidRPr="00C3039C">
        <w:rPr>
          <w:rFonts w:ascii="Arial" w:hAnsi="Arial" w:cs="Arial"/>
          <w:bCs/>
          <w:color w:val="000000"/>
          <w:sz w:val="28"/>
          <w:szCs w:val="28"/>
        </w:rPr>
        <w:tab/>
      </w:r>
      <w:r w:rsidRPr="00C3039C">
        <w:rPr>
          <w:rFonts w:ascii="Arial" w:hAnsi="Arial" w:cs="Arial"/>
          <w:bCs/>
          <w:color w:val="000000"/>
          <w:sz w:val="28"/>
          <w:szCs w:val="28"/>
        </w:rPr>
        <w:tab/>
        <w:t xml:space="preserve"> </w:t>
      </w:r>
      <w:r w:rsidRPr="00C3039C">
        <w:rPr>
          <w:rFonts w:ascii="Arial" w:hAnsi="Arial" w:cs="Arial"/>
          <w:bCs/>
          <w:color w:val="000000"/>
          <w:sz w:val="28"/>
          <w:szCs w:val="28"/>
        </w:rPr>
        <w:tab/>
      </w:r>
      <w:r w:rsidRPr="00C3039C">
        <w:rPr>
          <w:rFonts w:ascii="Arial" w:hAnsi="Arial" w:cs="Arial"/>
          <w:bCs/>
          <w:color w:val="000000"/>
          <w:sz w:val="28"/>
          <w:szCs w:val="28"/>
        </w:rPr>
        <w:tab/>
        <w:t>Freedom of Information Act Request Policy</w:t>
      </w:r>
    </w:p>
    <w:p w:rsidR="00C92841" w:rsidRPr="00C3039C" w:rsidRDefault="00C3039C" w:rsidP="00C3039C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 w:rsidRPr="00C3039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lastRenderedPageBreak/>
        <w:br/>
      </w:r>
    </w:p>
    <w:p w:rsidR="00C3039C" w:rsidRPr="00C3039C" w:rsidRDefault="00C3039C" w:rsidP="00C303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 w:rsidRPr="00C3039C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costs of labor for the duplication or publication of public records;</w:t>
      </w:r>
    </w:p>
    <w:p w:rsidR="00C92841" w:rsidRDefault="00C92841" w:rsidP="00C303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The actual cost of mailing public records. </w:t>
      </w:r>
    </w:p>
    <w:p w:rsidR="001A5B1D" w:rsidRDefault="001A5B1D" w:rsidP="001A5B1D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C92841" w:rsidRDefault="00C92841" w:rsidP="00C92841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</w:pPr>
      <w:r w:rsidRPr="00C92841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Avenues</w:t>
      </w:r>
      <w:r w:rsidR="00C3039C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 xml:space="preserve"> for Challenge and A</w:t>
      </w:r>
      <w:r w:rsidRPr="00C92841">
        <w:rPr>
          <w:rFonts w:ascii="DDMGNB+TimesNewRoman,Bold" w:hAnsi="DDMGNB+TimesNewRoman,Bold" w:cs="DDMGNB+TimesNewRoman,Bold"/>
          <w:b/>
          <w:bCs/>
          <w:color w:val="000000"/>
          <w:sz w:val="28"/>
          <w:szCs w:val="28"/>
        </w:rPr>
        <w:t>ppeal</w:t>
      </w:r>
    </w:p>
    <w:p w:rsidR="00C92841" w:rsidRDefault="00C92841" w:rsidP="00C92841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If the Library charges a fee that </w:t>
      </w:r>
      <w:r w:rsidR="007B559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the requestor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feel</w:t>
      </w:r>
      <w:r w:rsidR="007B559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s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is too high, or de</w:t>
      </w:r>
      <w:r w:rsidR="007B559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nies all or part of a request, the requestor 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may submit to the Library Board a written appeal that specifically states the word “appeal” and identifies with basis for which the fee should be reduced or the nondisclosure determination should be reversed. Written appeals </w:t>
      </w:r>
      <w:r w:rsidR="007B559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shall 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be sent to the email address or mailing address listed above and will be forwarded to</w:t>
      </w:r>
      <w:r w:rsidR="007B559E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the</w:t>
      </w: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LAPL Library Board or the person designated by the Library to respond to written appeals. </w:t>
      </w:r>
    </w:p>
    <w:p w:rsidR="00C92841" w:rsidRDefault="00C92841" w:rsidP="00C92841">
      <w:pPr>
        <w:autoSpaceDE w:val="0"/>
        <w:autoSpaceDN w:val="0"/>
        <w:adjustRightInd w:val="0"/>
        <w:spacing w:after="0" w:line="240" w:lineRule="auto"/>
        <w:jc w:val="both"/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</w:pPr>
    </w:p>
    <w:p w:rsidR="00197C5A" w:rsidRDefault="00197C5A"/>
    <w:p w:rsidR="00AF5B36" w:rsidRDefault="00AF5B36"/>
    <w:p w:rsidR="00AF5B36" w:rsidRDefault="00AF5B36"/>
    <w:p w:rsidR="00AF5B36" w:rsidRDefault="00AF5B36"/>
    <w:p w:rsidR="00AF5B36" w:rsidRDefault="00AF5B36"/>
    <w:p w:rsidR="00AF5B36" w:rsidRDefault="00AF5B36"/>
    <w:p w:rsidR="00AF5B36" w:rsidRDefault="00AF5B36"/>
    <w:p w:rsidR="00AF5B36" w:rsidRDefault="00AF5B36"/>
    <w:p w:rsidR="00AF5B36" w:rsidRDefault="00AF5B36"/>
    <w:p w:rsidR="00AF5B36" w:rsidRDefault="00AF5B36"/>
    <w:p w:rsidR="00AF5B36" w:rsidRDefault="00AF5B36"/>
    <w:p w:rsidR="00197C5A" w:rsidRDefault="00197C5A"/>
    <w:p w:rsidR="00197C5A" w:rsidRDefault="00197C5A"/>
    <w:p w:rsidR="00197C5A" w:rsidRDefault="00197C5A"/>
    <w:p w:rsidR="00197C5A" w:rsidRDefault="00197C5A"/>
    <w:p w:rsidR="00197C5A" w:rsidRDefault="00197C5A"/>
    <w:p w:rsidR="00197C5A" w:rsidRDefault="00C92841" w:rsidP="00C92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Adopted by the Luther Area Public Library board on:</w:t>
      </w:r>
      <w:r w:rsidR="00197C5A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 xml:space="preserve"> </w:t>
      </w:r>
      <w:r w:rsidR="00CB19A9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11/9</w:t>
      </w:r>
      <w:bookmarkStart w:id="0" w:name="_GoBack"/>
      <w:bookmarkEnd w:id="0"/>
      <w:r w:rsidR="00CB19A9">
        <w:rPr>
          <w:rFonts w:ascii="DDMGNB+TimesNewRoman,Bold" w:hAnsi="DDMGNB+TimesNewRoman,Bold" w:cs="DDMGNB+TimesNewRoman,Bold"/>
          <w:bCs/>
          <w:color w:val="000000"/>
          <w:sz w:val="28"/>
          <w:szCs w:val="28"/>
        </w:rPr>
        <w:t>/17</w:t>
      </w:r>
    </w:p>
    <w:p w:rsidR="00197C5A" w:rsidRDefault="00197C5A" w:rsidP="00C92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197C5A" w:rsidRDefault="00197C5A" w:rsidP="00C92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197C5A" w:rsidRDefault="00197C5A" w:rsidP="00C92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C92841" w:rsidRDefault="00C92841" w:rsidP="00197C5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bCs/>
          <w:color w:val="000000"/>
          <w:sz w:val="28"/>
          <w:szCs w:val="28"/>
        </w:rPr>
        <w:t>Page 3</w:t>
      </w:r>
      <w:r w:rsidRPr="001A5B1D">
        <w:rPr>
          <w:rFonts w:ascii="Arial" w:hAnsi="Arial" w:cs="Arial"/>
          <w:bCs/>
          <w:color w:val="000000"/>
          <w:sz w:val="28"/>
          <w:szCs w:val="28"/>
        </w:rPr>
        <w:tab/>
      </w:r>
      <w:r w:rsidRPr="001A5B1D">
        <w:rPr>
          <w:rFonts w:ascii="Arial" w:hAnsi="Arial" w:cs="Arial"/>
          <w:bCs/>
          <w:color w:val="000000"/>
          <w:sz w:val="28"/>
          <w:szCs w:val="28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1A5B1D">
        <w:rPr>
          <w:rFonts w:ascii="Arial" w:hAnsi="Arial" w:cs="Arial"/>
          <w:bCs/>
          <w:color w:val="000000"/>
          <w:sz w:val="28"/>
          <w:szCs w:val="28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ab/>
        <w:t xml:space="preserve">Freedom of Information Act Request </w:t>
      </w:r>
      <w:r w:rsidRPr="001A5B1D">
        <w:rPr>
          <w:rFonts w:ascii="Arial" w:hAnsi="Arial" w:cs="Arial"/>
          <w:bCs/>
          <w:color w:val="000000"/>
          <w:sz w:val="28"/>
          <w:szCs w:val="28"/>
        </w:rPr>
        <w:t>Policy</w:t>
      </w:r>
    </w:p>
    <w:sectPr w:rsidR="00C92841" w:rsidSect="00DB32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DMGN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DMGL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F"/>
    <w:multiLevelType w:val="hybridMultilevel"/>
    <w:tmpl w:val="B7BC1D8E"/>
    <w:lvl w:ilvl="0" w:tplc="3574F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15924"/>
    <w:multiLevelType w:val="hybridMultilevel"/>
    <w:tmpl w:val="0F4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61322"/>
    <w:multiLevelType w:val="hybridMultilevel"/>
    <w:tmpl w:val="32C2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14517"/>
    <w:multiLevelType w:val="hybridMultilevel"/>
    <w:tmpl w:val="0F4C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7043"/>
    <w:rsid w:val="0006280B"/>
    <w:rsid w:val="00186034"/>
    <w:rsid w:val="0019740E"/>
    <w:rsid w:val="00197C5A"/>
    <w:rsid w:val="001A5B1D"/>
    <w:rsid w:val="001C27A4"/>
    <w:rsid w:val="001F123C"/>
    <w:rsid w:val="002554AD"/>
    <w:rsid w:val="00264130"/>
    <w:rsid w:val="002B41EC"/>
    <w:rsid w:val="0037046C"/>
    <w:rsid w:val="003978B3"/>
    <w:rsid w:val="003D59E5"/>
    <w:rsid w:val="00516F04"/>
    <w:rsid w:val="005A70C9"/>
    <w:rsid w:val="005C3C3D"/>
    <w:rsid w:val="00620ED6"/>
    <w:rsid w:val="00651B07"/>
    <w:rsid w:val="007858C9"/>
    <w:rsid w:val="007B0CBC"/>
    <w:rsid w:val="007B559E"/>
    <w:rsid w:val="00823077"/>
    <w:rsid w:val="0083336C"/>
    <w:rsid w:val="0084780C"/>
    <w:rsid w:val="00957043"/>
    <w:rsid w:val="00A37BC0"/>
    <w:rsid w:val="00A866B5"/>
    <w:rsid w:val="00A92FBD"/>
    <w:rsid w:val="00AE19D1"/>
    <w:rsid w:val="00AF5B36"/>
    <w:rsid w:val="00B749AA"/>
    <w:rsid w:val="00B922E3"/>
    <w:rsid w:val="00BA506F"/>
    <w:rsid w:val="00C3039C"/>
    <w:rsid w:val="00C432DD"/>
    <w:rsid w:val="00C65249"/>
    <w:rsid w:val="00C92841"/>
    <w:rsid w:val="00CB19A9"/>
    <w:rsid w:val="00CC1E20"/>
    <w:rsid w:val="00CC479D"/>
    <w:rsid w:val="00CD1F60"/>
    <w:rsid w:val="00D06B09"/>
    <w:rsid w:val="00D52D1E"/>
    <w:rsid w:val="00D6161C"/>
    <w:rsid w:val="00D63011"/>
    <w:rsid w:val="00D97C56"/>
    <w:rsid w:val="00DB32E2"/>
    <w:rsid w:val="00E67C52"/>
    <w:rsid w:val="00ED53C2"/>
    <w:rsid w:val="00EE3345"/>
    <w:rsid w:val="00F339C2"/>
    <w:rsid w:val="00FA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therlibrary@at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LAPL</dc:creator>
  <cp:lastModifiedBy>Director</cp:lastModifiedBy>
  <cp:revision>26</cp:revision>
  <cp:lastPrinted>2017-11-15T22:30:00Z</cp:lastPrinted>
  <dcterms:created xsi:type="dcterms:W3CDTF">2017-09-15T18:15:00Z</dcterms:created>
  <dcterms:modified xsi:type="dcterms:W3CDTF">2017-11-15T22:31:00Z</dcterms:modified>
</cp:coreProperties>
</file>